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DF" w:rsidRPr="00097AB3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7A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Оценивание </w:t>
      </w:r>
      <w:proofErr w:type="spellStart"/>
      <w:r w:rsidRPr="00097A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метапредметных</w:t>
      </w:r>
      <w:proofErr w:type="spellEnd"/>
      <w:r w:rsidRPr="00097A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умений в начальной школе.</w:t>
      </w:r>
    </w:p>
    <w:p w:rsidR="007943DF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сегодняшний день Федеральные государственные стандарты предлагают формировать не просто знания, умения и навыки по отдельным учебным предметам, а 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надпредметные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метапредметны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 умения и навыки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стандартах второго поколения выделяются три группы результатов обучения - личностные, 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предметные. Если предметные результаты определяются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программой обучения,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ко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нкретны для каждого класса.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етапредметные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личностные результаты - несколько новые понятия.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етапредметные</w:t>
      </w:r>
      <w:proofErr w:type="spellEnd"/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 образовательной деятельности – 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это универсальные способы деятельности – </w:t>
      </w:r>
      <w:r w:rsidRPr="00332616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познавательные, коммуникативные, регулятив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ные.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Таким образом, всего к концу обучения в начальной школе у младших школьников должно быть сформировано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от 66 до 110 умений.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этих условиях перед учителем, ориентированным на достижение требований стандарта возникает непосильная задача – на протяжении четырёх лет обучения оценивать качество всех 110 умений, выявлять проблемы в их развитии и корректировать образовательный процесс таким образом, чтобы он обеспечивал становление всех запланированных образовательных результатов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МЕТАПРЕДМЕТНЫЕ ОБРАЗОВАТЕЛЬНЫЕ РЕЗУЛЬТАТЫ ЦЕЛЕСООБРАЗНО ОЦЕНИВАТЬ В НАЧАЛЬНОЙ ШКОЛЕ?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умений можно 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выделить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три </w:t>
      </w:r>
      <w:proofErr w:type="spellStart"/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метапредметных</w:t>
      </w:r>
      <w:proofErr w:type="spellEnd"/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образовательных результата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(компоненты учебной деятельности)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которые нужно оценивать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начальной школе: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- умение учиться;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- учебное сотрудничество;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- грамотность чтения информационных текстов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Это сквозные образовательные результаты, достигаемые на всех ступенях образования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учиться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включает </w:t>
      </w:r>
      <w:r w:rsidRPr="00332616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5 основных учебных действий: 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умение ставить цель учебной деятельности, умение планировать решение учебной задачи, умение решить учебную задачу, умение контролировать процесс и результат решения учебной задачи, умение оценить меру своего продвижения в решении учебной задачи.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Учебное сотрудничество - коммуникативная грамотность - коммуникативная компетентность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Для начальной школы ключевым в становлении данного действия является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учебное сотрудничество. 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Учебное сотрудничество включает </w:t>
      </w:r>
      <w:r w:rsidRPr="00332616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4 основных умений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инициатива в учебном сотрудничестве; планирование учебного сотрудничества; организация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взаимодействия (вступает в диалог, 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взаимодействие </w:t>
      </w:r>
      <w:proofErr w:type="gram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взрослым, со сверстниками и с самим с собой</w:t>
      </w:r>
      <w:r w:rsidRPr="00332616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 управление коммуникацией.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Грамотность чтения информационных текстов – информационная грамотность – информационная компетентность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Для начальной школы ключевым в становлении данной компетенции является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грамотность чтения информационных текстов</w:t>
      </w:r>
      <w:proofErr w:type="gramStart"/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.(</w:t>
      </w:r>
      <w:proofErr w:type="gramEnd"/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УУД +работа с текстом).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Грамотность чтения информационных текстов включает </w:t>
      </w:r>
      <w:r w:rsidRPr="00332616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4 основных умения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умение ориентироваться в тексте, поиск информации; анализ текстовой информации; структурирование и фиксация текстовой информации; использование и применение информации.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 концу 4 класса все умения должны быть сформированы на базовом уровне и могут быть сформированы на повышенном уровне. 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КАК ОЦЕНИТЬ И ЗАФИКСИРОВАТЬ ОЦЕНКУ МЕТАПРЕДМЕТНЫХ ОБРАЗОВАТЕЛЬНЫХ РЕЗУЛЬТАТОВ МЛАДШИХ ШКОЛЬНИКОВ?</w:t>
      </w:r>
    </w:p>
    <w:p w:rsidR="007943DF" w:rsidRPr="0042034C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42034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Формы оценки и контроля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Помимо привычных предметных контрольных работ </w:t>
      </w:r>
      <w:r w:rsidRPr="0033261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необходимо проводить </w:t>
      </w:r>
      <w:proofErr w:type="spellStart"/>
      <w:r w:rsidRPr="0033261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3261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диагностические работы,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составленные из заданий, требующих от ученика не только познавательных, но и регулятивных и коммуникативных действий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Комплексные работы 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направлены на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 оценку информационных (грамотност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ь чтения информационных текстов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) и некоторых регулятивных действий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Достоинством комплексных работ является привычный способ их использования, недостатком же тот факт, что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не все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образовательные результаты, в первую очередь коммуникативные, возможно оценить с их помощью.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Ещё одну форму контроля и оценки 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предлагают авторы УМК «Начальная школа XXI века» -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педагогическая диагностика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(строится на материале двух основных предметов – русского языка и математики). </w:t>
      </w:r>
      <w:proofErr w:type="gram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Основная цель - выяснение уровня 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компонентов учебной деятельности)</w:t>
      </w:r>
      <w:proofErr w:type="gramEnd"/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Педагогическая диагностика проводится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два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раза в год, что 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даёт возможность сравнить результаты текущей диагностики с </w:t>
      </w:r>
      <w:proofErr w:type="gram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предыдущими</w:t>
      </w:r>
      <w:proofErr w:type="gram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943DF" w:rsidRDefault="007943DF" w:rsidP="00F00AB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00AB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Основные способы оценивания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образовательных результатов – оценка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комплексных работ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на 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межпредметной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основе и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педагогическое наблюдение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F00AB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7943DF" w:rsidRPr="00332616" w:rsidRDefault="007943DF" w:rsidP="00F00AB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Педагогическое наблюдение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– осуществляется в реальных условиях образовательного процесса и направлено на оценку уровня 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у младших школьников того или иного учебного действия, в первую очередь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коммуникативных и регулятивных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образовательных результатов. Достоинством такого способа оценки является возможность увидеть, соотнести с уровневыми характеристиками и оценить уровень 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как регулятивных, так и коммуникативных 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образовательных результатов</w:t>
      </w:r>
    </w:p>
    <w:p w:rsidR="007943DF" w:rsidRPr="00332616" w:rsidRDefault="007943DF" w:rsidP="00F20A6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Результаты оценивания целесообразно 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фиксировать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 таблице.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Индивидуальные достижения </w:t>
      </w:r>
      <w:proofErr w:type="spellStart"/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метапредметных</w:t>
      </w:r>
      <w:proofErr w:type="spellEnd"/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образовательных результатов в _________ классе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ФИО</w:t>
      </w: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84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4"/>
        <w:gridCol w:w="3782"/>
        <w:gridCol w:w="1579"/>
        <w:gridCol w:w="1059"/>
        <w:gridCol w:w="1059"/>
        <w:gridCol w:w="1937"/>
      </w:tblGrid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3261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Метапредметное</w:t>
            </w:r>
            <w:proofErr w:type="spellEnd"/>
            <w:r w:rsidRPr="0033261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умение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наблюдения*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Отметка**</w:t>
            </w:r>
          </w:p>
        </w:tc>
      </w:tr>
      <w:tr w:rsidR="007943DF" w:rsidRPr="004C6028"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Умение учиться</w:t>
            </w: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5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ставить цели учебной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6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планировать решение учебной задачи (выбирать и определять последовательность действий, необходимых для этого средств и этапов)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решить учебную задачу (моделирование, поиск способа решения, применение и конкретизация)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контролировать процесс и результат решения учебной задачи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оценить меру своего продвижения в решении учебной задачи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Учебное сотрудничество</w:t>
            </w: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Инициатива в учебном сотрудничестве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учебного сотрудничества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Позиционное взаимодействие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Управление коммуникацией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Грамотность чтения информационных текстов</w:t>
            </w: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ориентироваться в тексте, поиск информации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текстовой информации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Структурирование и фиксация текстовой информации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43DF" w:rsidRPr="004C602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E20E73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261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(применение) текстовой информации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3DF" w:rsidRPr="00332616" w:rsidRDefault="007943DF" w:rsidP="00DD220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943DF" w:rsidRPr="00332616" w:rsidRDefault="007943DF" w:rsidP="00E20E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ячейках указывается уровень 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того или иного умения на момент наблюдения.</w:t>
      </w:r>
    </w:p>
    <w:p w:rsidR="007943DF" w:rsidRDefault="007943DF" w:rsidP="00F20A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Данные таблицы хранятся в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папках достижений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младших школьников. По итогам года каждому умению даётся качественная оценка: «удовлетворительно/неудовлетворительно/хорошо/отлично».</w:t>
      </w:r>
    </w:p>
    <w:p w:rsidR="007943DF" w:rsidRDefault="007943DF" w:rsidP="00F20A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943DF" w:rsidRDefault="007943DF" w:rsidP="00F20A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943DF" w:rsidRDefault="007943DF" w:rsidP="00F20A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943DF" w:rsidRDefault="007943DF" w:rsidP="00F20A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943DF" w:rsidRPr="00332616" w:rsidRDefault="007943DF" w:rsidP="003648E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Но </w:t>
      </w:r>
      <w:r w:rsidRPr="00332616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не все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образовательные результаты, в первую очередь коммуникативные, возможно оценить с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помощью этих работ. Поэтому, существуют другие инструменты для оценивания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метепредметных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результатов: дневник достижений, проектная задача, практическая задача, исследовательская задача, творческая задача,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F54142">
        <w:rPr>
          <w:rFonts w:ascii="Times New Roman" w:hAnsi="Times New Roman" w:cs="Times New Roman"/>
          <w:sz w:val="24"/>
          <w:szCs w:val="24"/>
        </w:rPr>
        <w:t>специально сконструированное задание, направленное на оценку определённого вида УУД</w:t>
      </w:r>
      <w:r>
        <w:rPr>
          <w:rFonts w:ascii="Times New Roman" w:hAnsi="Times New Roman" w:cs="Times New Roman"/>
          <w:sz w:val="24"/>
          <w:szCs w:val="24"/>
        </w:rPr>
        <w:t xml:space="preserve">. Существуют специальные </w:t>
      </w:r>
      <w:r w:rsidR="004A6900">
        <w:rPr>
          <w:rFonts w:ascii="Times New Roman" w:hAnsi="Times New Roman" w:cs="Times New Roman"/>
          <w:sz w:val="24"/>
          <w:szCs w:val="24"/>
        </w:rPr>
        <w:t xml:space="preserve">экспертные </w:t>
      </w:r>
      <w:r w:rsidRPr="00F54142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54142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. Используя любой из этих инструментов два раза в год, можно оценить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и зафиксировать их в индивидуальных листах. Это д</w:t>
      </w:r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аёт возможность сравнить результаты текущей диагностики с </w:t>
      </w:r>
      <w:proofErr w:type="gramStart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предыдущими</w:t>
      </w:r>
      <w:proofErr w:type="gramEnd"/>
      <w:r w:rsidRPr="003326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3DF" w:rsidRDefault="007943DF" w:rsidP="00F20A6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7943DF" w:rsidRDefault="007943DF" w:rsidP="00F20A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943DF" w:rsidRPr="00332616" w:rsidRDefault="007943DF" w:rsidP="00F20A6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sectPr w:rsidR="007943DF" w:rsidRPr="00332616" w:rsidSect="006E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C5B"/>
    <w:multiLevelType w:val="multilevel"/>
    <w:tmpl w:val="6B6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334750"/>
    <w:multiLevelType w:val="multilevel"/>
    <w:tmpl w:val="02F0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E4416"/>
    <w:multiLevelType w:val="multilevel"/>
    <w:tmpl w:val="6FE2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758F6"/>
    <w:multiLevelType w:val="multilevel"/>
    <w:tmpl w:val="467E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66824"/>
    <w:multiLevelType w:val="multilevel"/>
    <w:tmpl w:val="1A3C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24C03"/>
    <w:multiLevelType w:val="multilevel"/>
    <w:tmpl w:val="A934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D796B"/>
    <w:multiLevelType w:val="multilevel"/>
    <w:tmpl w:val="ABB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A87801"/>
    <w:multiLevelType w:val="multilevel"/>
    <w:tmpl w:val="4112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340CF"/>
    <w:multiLevelType w:val="multilevel"/>
    <w:tmpl w:val="0A64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B3F51"/>
    <w:multiLevelType w:val="multilevel"/>
    <w:tmpl w:val="8722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3E965EE"/>
    <w:multiLevelType w:val="multilevel"/>
    <w:tmpl w:val="38AA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D53A38"/>
    <w:multiLevelType w:val="multilevel"/>
    <w:tmpl w:val="52C6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413E2"/>
    <w:multiLevelType w:val="multilevel"/>
    <w:tmpl w:val="EE14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10F94"/>
    <w:multiLevelType w:val="multilevel"/>
    <w:tmpl w:val="B3AE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41B41"/>
    <w:multiLevelType w:val="multilevel"/>
    <w:tmpl w:val="A3D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86C91"/>
    <w:multiLevelType w:val="multilevel"/>
    <w:tmpl w:val="A6B0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942679"/>
    <w:multiLevelType w:val="multilevel"/>
    <w:tmpl w:val="63E2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66F62FA"/>
    <w:multiLevelType w:val="multilevel"/>
    <w:tmpl w:val="A4FE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7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15"/>
  </w:num>
  <w:num w:numId="14">
    <w:abstractNumId w:val="2"/>
  </w:num>
  <w:num w:numId="15">
    <w:abstractNumId w:val="13"/>
  </w:num>
  <w:num w:numId="16">
    <w:abstractNumId w:val="4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E2B"/>
    <w:rsid w:val="00063620"/>
    <w:rsid w:val="00075B31"/>
    <w:rsid w:val="00097AB3"/>
    <w:rsid w:val="000D2FC2"/>
    <w:rsid w:val="00296E2B"/>
    <w:rsid w:val="00332616"/>
    <w:rsid w:val="00363F8B"/>
    <w:rsid w:val="003648E8"/>
    <w:rsid w:val="0042034C"/>
    <w:rsid w:val="004A6900"/>
    <w:rsid w:val="004C6028"/>
    <w:rsid w:val="005D644F"/>
    <w:rsid w:val="006E65A0"/>
    <w:rsid w:val="007943DF"/>
    <w:rsid w:val="00CD07F6"/>
    <w:rsid w:val="00D12A33"/>
    <w:rsid w:val="00DD220F"/>
    <w:rsid w:val="00E20E73"/>
    <w:rsid w:val="00F00AB6"/>
    <w:rsid w:val="00F20A67"/>
    <w:rsid w:val="00F5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20E73"/>
  </w:style>
  <w:style w:type="character" w:styleId="a4">
    <w:name w:val="Strong"/>
    <w:basedOn w:val="a0"/>
    <w:uiPriority w:val="99"/>
    <w:qFormat/>
    <w:rsid w:val="00E20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1015</Words>
  <Characters>5788</Characters>
  <Application>Microsoft Office Word</Application>
  <DocSecurity>0</DocSecurity>
  <Lines>48</Lines>
  <Paragraphs>13</Paragraphs>
  <ScaleCrop>false</ScaleCrop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2017-01-25T05:32:00Z</dcterms:created>
  <dcterms:modified xsi:type="dcterms:W3CDTF">2017-01-27T06:24:00Z</dcterms:modified>
</cp:coreProperties>
</file>